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936740" cy="9535795"/>
            <wp:effectExtent l="0" t="0" r="16510" b="825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6740" cy="953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spacing w:line="408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000000"/>
        </w:rPr>
        <w:t>МИНИСТЕРСТВО ПРОСВЕЩЕНИЯ РОССИЙСКОЙ ФЕДЕРАЦИИ</w:t>
      </w:r>
    </w:p>
    <w:p>
      <w:pPr>
        <w:spacing w:line="408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000000"/>
        </w:rPr>
        <w:t xml:space="preserve">‌Министерство образования и науки Алтайского каря‌‌ </w:t>
      </w:r>
    </w:p>
    <w:p>
      <w:pPr>
        <w:spacing w:line="408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000000"/>
        </w:rPr>
        <w:t>‌Комитет по образованию администрации Зонального района Алтайского края‌​</w:t>
      </w:r>
    </w:p>
    <w:p>
      <w:pPr>
        <w:spacing w:line="408" w:lineRule="auto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color w:val="000000"/>
        </w:rPr>
        <w:t>МКОУ Зональная СОШ Зонального района Алтайского края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0"/>
        <w:gridCol w:w="4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СОГЛАСОВАНО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Педагогический совет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Зональная СОШ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 №     от  «   »           2023 г.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И.о. директора школы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_____________Киндер Е.В.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   от  «   »          2023 г.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spacing w:line="408" w:lineRule="auto"/>
        <w:jc w:val="center"/>
        <w:rPr>
          <w:rFonts w:ascii="Times New Roman" w:hAnsi="Times New Roman" w:eastAsia="Calibri"/>
          <w:color w:val="000000"/>
          <w:sz w:val="32"/>
          <w:szCs w:val="32"/>
        </w:rPr>
      </w:pPr>
      <w:r>
        <w:rPr>
          <w:rFonts w:ascii="Times New Roman" w:hAnsi="Times New Roman" w:eastAsia="Calibri"/>
          <w:color w:val="000000"/>
          <w:sz w:val="32"/>
          <w:szCs w:val="32"/>
        </w:rPr>
        <w:t>Рабочая программа дополнительного образования</w:t>
      </w:r>
    </w:p>
    <w:p>
      <w:pPr>
        <w:spacing w:line="408" w:lineRule="auto"/>
        <w:jc w:val="center"/>
        <w:rPr>
          <w:rFonts w:ascii="Times New Roman" w:hAnsi="Times New Roman" w:eastAsia="Calibri"/>
          <w:color w:val="000000"/>
          <w:sz w:val="32"/>
          <w:szCs w:val="32"/>
        </w:rPr>
      </w:pPr>
      <w:r>
        <w:rPr>
          <w:rFonts w:ascii="Times New Roman" w:hAnsi="Times New Roman" w:eastAsia="Calibri"/>
          <w:color w:val="000000"/>
          <w:sz w:val="32"/>
          <w:szCs w:val="32"/>
        </w:rPr>
        <w:t xml:space="preserve">Центра естественнонаучной и технологической направленности Точка роста </w:t>
      </w:r>
    </w:p>
    <w:p>
      <w:pPr>
        <w:spacing w:line="408" w:lineRule="auto"/>
        <w:jc w:val="center"/>
        <w:rPr>
          <w:rFonts w:ascii="Times New Roman" w:hAnsi="Times New Roman" w:eastAsia="Calibri"/>
          <w:color w:val="000000"/>
          <w:sz w:val="32"/>
          <w:szCs w:val="32"/>
        </w:rPr>
      </w:pPr>
      <w:r>
        <w:rPr>
          <w:rFonts w:ascii="Times New Roman" w:hAnsi="Times New Roman" w:eastAsia="Calibri"/>
          <w:color w:val="000000"/>
          <w:sz w:val="32"/>
          <w:szCs w:val="32"/>
        </w:rPr>
        <w:t>«Цифровая лаборатория по физике».</w:t>
      </w:r>
    </w:p>
    <w:p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jc w:val="center"/>
        <w:rPr>
          <w:rFonts w:ascii="Times New Roman" w:hAnsi="Times New Roman" w:eastAsia="Calibri"/>
          <w:color w:val="000000"/>
        </w:rPr>
      </w:pPr>
      <w:r>
        <w:rPr>
          <w:rFonts w:ascii="Times New Roman" w:hAnsi="Times New Roman" w:eastAsia="Calibri"/>
          <w:color w:val="000000"/>
        </w:rPr>
        <w:t>​</w:t>
      </w:r>
    </w:p>
    <w:p>
      <w:pPr>
        <w:rPr>
          <w:rFonts w:ascii="Times New Roman" w:hAnsi="Times New Roman" w:eastAsia="Calibri"/>
          <w:color w:val="000000"/>
        </w:rPr>
      </w:pPr>
    </w:p>
    <w:p>
      <w:pPr>
        <w:jc w:val="center"/>
        <w:rPr>
          <w:rFonts w:ascii="Times New Roman" w:hAnsi="Times New Roman" w:eastAsia="Calibri"/>
          <w:color w:val="000000"/>
        </w:rPr>
      </w:pPr>
      <w:r>
        <w:rPr>
          <w:rFonts w:ascii="Times New Roman" w:hAnsi="Times New Roman" w:eastAsia="Calibri"/>
          <w:color w:val="000000"/>
        </w:rPr>
        <w:t xml:space="preserve"> </w:t>
      </w:r>
    </w:p>
    <w:p>
      <w:pPr>
        <w:jc w:val="center"/>
        <w:rPr>
          <w:rFonts w:ascii="Times New Roman" w:hAnsi="Times New Roman" w:eastAsia="Calibri"/>
          <w:color w:val="000000"/>
        </w:rPr>
      </w:pPr>
      <w:r>
        <w:rPr>
          <w:rFonts w:ascii="Times New Roman" w:hAnsi="Times New Roman" w:eastAsia="Calibri"/>
          <w:color w:val="000000"/>
        </w:rPr>
        <w:t>с. Зональное‌ 2023‌​ год.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Пояснительная записка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Цель и задачи: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Реализация основных общеобразовательных программ по учебным предметам естественно-научной направленности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• разработка и реализация разноуровневых дополнительных общеобразовательных программ естественно-научной направленности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• вовлечение учащихся и педагогических работников в проектную деятельность;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• 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Нормативная база: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3. Государственная программа Российской Федерации «Развитие образования» (утверждена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 Профессиональный стандарт «Педагог дополнительного образования детей и взрослых» (Приказ Министерства труда и социальной защиты РФ от 5 мая 2018 г. № 298н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6. 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 (ред.21.12.2020).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7.Методические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 января 2021 г. № Р-6). 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Для изучения предмета «Физика» отводится 220 часов: 7 класс- 80 часов; 8 класс ―80 часов; 9 класс ―60 часов. Данная образовательная программа обеспечивает усвоение учащимися важнейших физических законов, теорий и понятий; формирует представление о роли физики в окружающем мире и жизни человека.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Личностные результаты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самостоятельность в приобретении новых знаний и практических умений;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Метапредметные результаты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Обучающийся получит возможность для формирования следующих метапредметных результатов: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>
      <w:pPr>
        <w:numPr>
          <w:ilvl w:val="1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>
      <w:pPr>
        <w:pStyle w:val="7"/>
        <w:numPr>
          <w:ilvl w:val="0"/>
          <w:numId w:val="1"/>
        </w:numPr>
        <w:ind w:left="1560" w:hanging="426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>
      <w:pPr>
        <w:numPr>
          <w:ilvl w:val="0"/>
          <w:numId w:val="1"/>
        </w:numPr>
        <w:ind w:left="1134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>
      <w:pPr>
        <w:numPr>
          <w:ilvl w:val="0"/>
          <w:numId w:val="1"/>
        </w:numPr>
        <w:ind w:left="1134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>
      <w:pPr>
        <w:rPr>
          <w:rFonts w:ascii="Times New Roman" w:hAnsi="Times New Roman" w:eastAsia="Calibri"/>
          <w:sz w:val="28"/>
          <w:szCs w:val="28"/>
        </w:rPr>
        <w:sectPr>
          <w:pgSz w:w="12240" w:h="15840"/>
          <w:pgMar w:top="720" w:right="720" w:bottom="720" w:left="720" w:header="720" w:footer="720" w:gutter="0"/>
          <w:cols w:space="720" w:num="1"/>
          <w:docGrid w:linePitch="326" w:charSpace="0"/>
        </w:sectPr>
      </w:pP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Регулятивные УУД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Обучающийся получит возможность для формирования следующих регулятивных УУД.</w:t>
      </w:r>
    </w:p>
    <w:p>
      <w:pPr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анализировать существующие и планировать будущие образовательные результаты;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идентифицировать собственные проблемы и определять главную проблему;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>
      <w:pPr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необходимое(ые) действие(я) в соответствии с учебной и познавательной задачами и составлять алгоритм его(их) выполнения;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планировать и корректировать свою индивидуальную образовательную траекторию.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>
      <w:pPr>
        <w:numPr>
          <w:ilvl w:val="0"/>
          <w:numId w:val="3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>
      <w:pPr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оценивать правильность выполнения учебной задачи, собственные возможности её решения.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критерии правильности (корректности) выполнения учебной задачи;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>
      <w:pPr>
        <w:numPr>
          <w:ilvl w:val="0"/>
          <w:numId w:val="4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>
      <w:pPr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5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>
      <w:pPr>
        <w:numPr>
          <w:ilvl w:val="0"/>
          <w:numId w:val="5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>
      <w:pPr>
        <w:numPr>
          <w:ilvl w:val="0"/>
          <w:numId w:val="5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принимать решение в учебной ситуации и нести за него ответственность;</w:t>
      </w:r>
    </w:p>
    <w:p>
      <w:pPr>
        <w:numPr>
          <w:ilvl w:val="0"/>
          <w:numId w:val="5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>
      <w:pPr>
        <w:numPr>
          <w:ilvl w:val="0"/>
          <w:numId w:val="5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Познавательные УУД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>
      <w:pPr>
        <w:numPr>
          <w:ilvl w:val="0"/>
          <w:numId w:val="6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выделять явление из общего ряда других явлений;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излагать полученную информацию, интерпретируя её в контексте решаемой задачи;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вербализовать эмоциональное впечатление, оказанное на него источником;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>
      <w:pPr>
        <w:numPr>
          <w:ilvl w:val="0"/>
          <w:numId w:val="6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обозначать символом и знаком предмет и/или явление;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создавать абстрактный или реальный образ предмета и/или явления;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модель/схему на основе условий задачи и/или способа её решения;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доказательство: прямое, косвенное, от противного;</w:t>
      </w:r>
    </w:p>
    <w:p>
      <w:pPr>
        <w:numPr>
          <w:ilvl w:val="1"/>
          <w:numId w:val="1"/>
        </w:numPr>
        <w:ind w:left="284" w:firstLine="14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>
      <w:pPr>
        <w:numPr>
          <w:ilvl w:val="0"/>
          <w:numId w:val="6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Смысловое чтение.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7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>
      <w:pPr>
        <w:numPr>
          <w:ilvl w:val="0"/>
          <w:numId w:val="7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>
      <w:pPr>
        <w:numPr>
          <w:ilvl w:val="0"/>
          <w:numId w:val="7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устанавливать взаимосвязь описанных в тексте событий, явлений, процессов;</w:t>
      </w:r>
    </w:p>
    <w:p>
      <w:pPr>
        <w:numPr>
          <w:ilvl w:val="0"/>
          <w:numId w:val="7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резюмировать главную идею текста;</w:t>
      </w:r>
    </w:p>
    <w:p>
      <w:pPr>
        <w:numPr>
          <w:ilvl w:val="0"/>
          <w:numId w:val="7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критически оценивать содержание и форму текста.</w:t>
      </w:r>
    </w:p>
    <w:p>
      <w:pPr>
        <w:numPr>
          <w:ilvl w:val="0"/>
          <w:numId w:val="6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своё отношение к природной среде;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проводить причинный и вероятностный анализ экологических ситуаций;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>
      <w:pPr>
        <w:numPr>
          <w:ilvl w:val="0"/>
          <w:numId w:val="8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>
      <w:pPr>
        <w:numPr>
          <w:ilvl w:val="0"/>
          <w:numId w:val="6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9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необходимые ключевые поисковые слова и запросы;</w:t>
      </w:r>
    </w:p>
    <w:p>
      <w:pPr>
        <w:numPr>
          <w:ilvl w:val="0"/>
          <w:numId w:val="9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осуществлять взаимодействие с электронными поисковыми системами, словарями;</w:t>
      </w:r>
    </w:p>
    <w:p>
      <w:pPr>
        <w:numPr>
          <w:ilvl w:val="0"/>
          <w:numId w:val="9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>
      <w:pPr>
        <w:numPr>
          <w:ilvl w:val="0"/>
          <w:numId w:val="9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соотносить полученные результаты поиска со своей деятельностью.</w:t>
      </w:r>
    </w:p>
    <w:p>
      <w:pPr>
        <w:rPr>
          <w:rFonts w:ascii="Times New Roman" w:hAnsi="Times New Roman" w:eastAsia="Calibri"/>
          <w:sz w:val="28"/>
          <w:szCs w:val="2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Коммуникативные УУД</w:t>
      </w:r>
    </w:p>
    <w:p>
      <w:pPr>
        <w:numPr>
          <w:ilvl w:val="0"/>
          <w:numId w:val="1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возможные роли в совместной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играть определённую роль в совместной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предлагать альтернативное решение в конфликтной ситуации;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выделять общую точку зрения в дискуссии;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>
      <w:pPr>
        <w:numPr>
          <w:ilvl w:val="0"/>
          <w:numId w:val="1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принимать решение в ходе диалога и согласовывать его с собеседником;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>
      <w:pPr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>
      <w:pPr>
        <w:numPr>
          <w:ilvl w:val="0"/>
          <w:numId w:val="1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и развитие компетентности в области использования информационно коммуникационных технологий (далее — ИКТ).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Обучающийся сможет</w:t>
      </w:r>
      <w:r>
        <w:rPr>
          <w:rFonts w:ascii="Times New Roman" w:hAnsi="Times New Roman" w:eastAsia="Calibri"/>
          <w:sz w:val="28"/>
          <w:szCs w:val="28"/>
        </w:rPr>
        <w:t>: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использовать информацию с учётом этических и правовых норм;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Предметные результаты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>
      <w:pPr>
        <w:numPr>
          <w:ilvl w:val="0"/>
          <w:numId w:val="1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Тематическое планирование.</w:t>
      </w:r>
    </w:p>
    <w:p>
      <w:pPr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7 класс</w:t>
      </w:r>
    </w:p>
    <w:tbl>
      <w:tblPr>
        <w:tblStyle w:val="6"/>
        <w:tblW w:w="10915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824"/>
        <w:gridCol w:w="4457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№п/п</w:t>
            </w:r>
          </w:p>
        </w:tc>
        <w:tc>
          <w:tcPr>
            <w:tcW w:w="2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Тема</w:t>
            </w:r>
          </w:p>
        </w:tc>
        <w:tc>
          <w:tcPr>
            <w:tcW w:w="4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Цели / содержание / планируемые результаты</w:t>
            </w:r>
          </w:p>
        </w:tc>
        <w:tc>
          <w:tcPr>
            <w:tcW w:w="2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Раздел 1. ВВЕДЕНИЕ (5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Ознакомление с физической цифровой лабораторией, проведение инструктажа (1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Вводный инструктаж учащихся, ознакомление с физическими приборами, комплексное изучение правил и порядка поведения в физической лаборатории.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1(3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 измерять длину при помощи линейки, объём жидкости при помощи мензурки, температуру тела при помощи термометра, записывать результаты с учётом погрешности измерения.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Линейка, лента мерная, измерительный цилиндр, термометр, датчик температуры.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на тему «Значение физический явлений в природе» (1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Раздел 2. МЕХАНИЧЕСКИЕ ЯВЛЕНИЯ (40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Равноускоренное движение. Ускорение. Лабораторная работа № 2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прямолинейном равноускоренном движении, ускорении. Научить: рассчитывать ускорение тела при равноускоренном прямолинейном движении, используя аналитический и графический методы; строить, читать и анализировать графики зависимости скорости и ускорения от времени.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Штатив лабораторный, механическая скамья, брусок деревянный, электронный секундомер с датчиками, магнитоуправляемые герконовые датчики секундомера.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Измерение массы. Лабораторная работа № 3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анализировать устройство и принцип действия рычажных весов; измерять массу тела; представлять результаты измерений в виде таблиц; наблюдать и измерять в процессе экспериментальной деятельности.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Набор тел разной массы, электронные весы.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4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экспериментально определять плотность вещества твёрдого тела; представлять результаты измерений в виде таблиц.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Набор тел разной массы, мензурка, электронные весы.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Сложение сил. Фронтальная лабораторная работа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равнодействующей сил. Научить: складывать векторы сил, действующих вдоль одной прямой;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определять равнодействующую сил, используя правило сложения сил.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Штатив, рычаг, линейка, два одинаковых груза, два блока, нить нерастяжимая, линейка измерительная, динамометр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8.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Сила упругости. Фронтальная лабораторная работа.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силе упругости. Научить исследовать связь между силой упругости, возникающей при упругой деформации, и удлинением тела.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Штатив с крепежом, набор пружин, набор грузов, линейка, динамометр.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9.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5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об устройстве и принципе действия динамометра.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Динамометр с пределом измерения 5 Н, пружины на планшете, грузы массой по 100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10.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Решение задач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Трение в природе и технике. Лабораторная работа № 6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объяснять и приводить примеры положительного и отрицательного влияния трения на процессы, происходящие в природе и технике;</w:t>
            </w:r>
            <w:r>
              <w:t xml:space="preserve">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измерять коэффициент</w:t>
            </w:r>
            <w:r>
              <w:t xml:space="preserve">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трения скольжения; наблюдать и измерять в процессе экспериментальной деятельности; сравнивать, обобщать и делать выводы; представлять результаты измерений в виде таблиц.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Деревянный брусок, набор грузов, механическая скамья, динамометр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7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наблюдать, измерять и обобщать в процессе экспериментальной деятельности; систематизировать и обобщать полученные знания;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Рычаг с креплениями для грузов, набор грузов по 100 г, динамометр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Применение правила равновесия рычага к блоку. «Золотое правило» механики. Фронтальная лабораторная работа.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выигрыше сил. Научить: исследовать причины невозможности выигрыша в силе в неподвижном блоке и выигрыша в силе при использовании подвижного блока; вычислять значения физических величин,</w:t>
            </w:r>
            <w:r>
              <w:t xml:space="preserve">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используя «золотое правило» механики.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Подвижный и неподвижный блоки, набор грузов, нить, динамометр, шта- тив, линейка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на тему: «Рычаги в природе»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8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измерять КПД наклонной плоскости; наблюдать, измерять и обобщать в процессе экспериментальной деятельности; систематизировать и обобщать полученные знания; представлять результаты измерений в виде таблиц.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Штатив, механическая скамья, брусок с крючком, линейка, набор грузов, динамометр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Раздел 3. ЗВУКОВЫЕ ЯВЛЕНИЯ (10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Колебательное движение. Период колебаний маятника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колебательном движении и его характеристиках. Научить: объяснять процесс колебаний маятника; исследовать зависимость периода колебаний маятника от его длины и амплитуды колебаний; вычислять величины, характеризующие колебательное движение.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Компьютер, датчик ускорения, экран с проектором для демонстрации графиков, штатив с крепежом, набор пружин разной жёсткости, набор грузов по 100 г груз с крючком, лёгкая и нерастяжимая нить, рулетка.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17.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Звук. Источники звука.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Источники звука. Частота звуковых колебаний. Голосовой аппарат человека.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Компьютер, при- ставка-осцилло- граф, экран с проектором для демонстрации графиков, звуковой генератор, динамик низкочастотный на подставке, микрофон, камертон на резонаторном ящике.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18.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Экскурсия по улице с целью изучения источников звука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Изучение источников звуков для сравнения с аппаратом человека.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Раздел 4. СВЕТОВЫЕ ЯВЛЕНИЯ (25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19.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Прямолинейное распространение света. Лабораторная работа № 9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прямолинейном распространении света. Научить: исследовать прямолинейное распространение света; наблюдать в процессе экспериментальной деятельности; сравнивать, обобщать и формулировать выводы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Осветитель с источником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света на 3,5 В, источник питания, комплект проводов, щелевая диафрагма.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20.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Отражение света. Лабораторная работа № 11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Сформировать знания о законе отражения света. Научить: экспериментально исследовать явление отражения света; наблюдать и измерять в процессе экспериментальной деятельности; сравнивать, обобщать и формулировать выводы; представлять результаты измерений в виде таблиц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по теме «Отражение света.»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bookmarkStart w:id="0" w:name="_Hlk156249173"/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Преломление света. Лабораторная работа № 11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исследовать закономерности, которым подчиняется явление преломления света (соотношение углов падения и преломления); наблюдать и измерять в процессе экспериментальной деятельности; сравнивать, обобщать и формулировать выводы; представлять результаты измерений в виде таблиц.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на тему: «Преломление света в природе»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Формула линзы. Увеличение линзы. Лабораторная работа № 12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Научить: измерять фокусное расстояние и оптическую силу собирающей линзы; наблюдать, измерять и обобщать в процессе экспериментальной деятельности; представлять результаты измерений в виде таблиц; определять величины, входящие в формулу линзы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Проект на тему: «Свет в нашей жизни.»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Times New Roman" w:hAnsi="Times New Roman" w:eastAsia="Calibri"/>
          <w:b/>
          <w:sz w:val="32"/>
          <w:szCs w:val="32"/>
        </w:rPr>
      </w:pPr>
    </w:p>
    <w:p>
      <w:pPr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8 класс (80 ч.)</w:t>
      </w:r>
    </w:p>
    <w:tbl>
      <w:tblPr>
        <w:tblStyle w:val="6"/>
        <w:tblW w:w="10915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824"/>
        <w:gridCol w:w="4457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1. ПЕРВОНАЧАЛЬНЫЕ СВЕДЕНИЯ О СТРОЕНИИ ВЕЩЕСТВА (6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Движение молекул. Диффузия. Фронтальная лабораторная работа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движении молекул, явлении диффузии. Научить: наблюдать и объяснять явление диффузии; объяснять зависимость скорости теплового движения молекул от</w:t>
            </w: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температуры тела; объяснять отличие понятий средней скорости теплового движения молекул от понятия средней скорости механического движения материальной точки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Компьютер, микроскоп биологический, капля молока, разбавленного водой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Проектная деятельность на тему: «Диффузия в природе» (1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2. МЕХАНИЧЕСКИЕ СВОЙСТВА ЖИДКОСТЕЙ, ГАЗОВ И ТВЁРДЫХ ТЕЛ (12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Давление жидкостей и газов. Закон Паскаля. Фронтальная лабораторная работа. Лабораторная работа № 1.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давлении жидкостей и газов, законе Паскаля. Научить: наблюдать явление передачи давления жидкостями; объяснять зависимость давления газа от температуры и концентрации его молекул; анализировать и объяснять явления с использованием закона Паскаля</w:t>
            </w:r>
            <w:r>
              <w:t xml:space="preserve">.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Научить измерять выталкивающую силу.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практических умений.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2. «Из- учение условий плавания тела»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об условиях плавания тела.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Научить: рассчитывать выталкивающую силу и силу тяжести; исследовать условия плавания тела; объяснять причины плавания тел.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Динамометр, штатив универсальный, мерный цилиндр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(мензурка), груз цилиндрический из специального пластика, нить, поваренная соль, палочка для перемешивания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по теме: «Применение плавания тел в жизни.»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Развитие познавательного интереса к физике.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3. ТЕПЛОВЫЕ ЯВЛЕНИЯ (12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Тепловое движение. Температура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тепловом движении, температуре. Научить: определять цену деления шкалы термометра; измерять температуру; переводить значение температуры из градусов Цельсия в градусы Кельвина.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Лабораторный термометр, датчик температуры.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Внутренняя энергия. Способы изменения внутренней энергии.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внутренней энергии, способах изменения внутренней энергии. Научить: объяснять изменение внутренней энергии тела при теплопередаче и работе внешних сил; анализировать явление теплопередачи; сравнивать виды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теплопередачи; самостоятельно разрабатывать, планировать и осуществлять эксперимент по изменению внутренней энергии.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две доски, две свинцовые пластинки, молоток.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8.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Конвекция. Излучение.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конвекции и излучении. Научить: наблюдать конвекционные потоки в жидкостях и газах; объяснять механизм конвекции, причину различной скорости конвекции в газах и жидкостях; сравнивать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явления конвекции и излучения; наблюдать изменение температуры тела, обусловленное поглощением светового излучения.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Два датчика температуры, лампа, лист белой и чёрной бумаги, скотч.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9.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3. «Сравнение количеств теплоты при смешивании воды разной температуры»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явление теплообмена при смешивании холодной и горячей воды; вычислять количество теплоты.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термометр, калориметр, горячая и холодная вода, мерный цилиндр, груз цилиндрический с крючком, нить, электронные весы.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4. ИЗМЕНЕНИЕ АГРЕГАТНЫХ СОСТОЯНИЙ ВЕЩЕСТВА (10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10.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Плавление и отвердевание кристаллических веществ. Фронтальные лабораторные работы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плавлении и отвердевании веществ. Научить: наблюдать зависимость температуры кристаллического вещества при его плавлении (кристаллизации) от времени; вычислять количество теплоты в процессе теплопередачи при плавлении и кристаллизации; определять по таблице значения температуры плавления и удельной теплоты плавления вещества; применять полученные знания к решению графических задач.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калориметр, сосуд с тающим льдом, сосуд</w:t>
            </w:r>
          </w:p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 водой, электронные весы.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микроскоп, пробирка, с насыщенным раствором двухромово кислого аммония,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предметное стекло, стеклянная палочка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Испарение и конденсация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об испарении и конденсации. Научить: исследовать зависимость скорости испарения от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рода жидкости, площади её поверхности и температуры.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пробирка, листочки бумаги, резинки, разные спирты.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Кипение. Удельная теплота парообразования.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кипении. Научить: исследовать зависимость темпера- туры жидкости при её кипении (конденсации) от времени; рассчитывать количество теплоты, необходимое для парообразования вещества дан- ной массы; определять по таблице значения температуры кипения и удельной те- плоты парообразования жид- костей; устанавливать межпредметные связи физики и математики при решении графических задач.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штатив универсальный, колба стеклян- ная, спиртовка, поваренная соль.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Влажность воздуха. Фронтальная лабораторная работа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влажности воздуха. Научить: определять по таблице плотность насыщенного пара при разной температуре; анализировать устройство и принцип действия психрометра, волосного гигрометра; измерять относительную влажность воздуха; анализировать влияние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влажности воздуха на жизнедеятельность человека.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температуры, термометр, марля, сосуд с водой.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5. ТЕПЛОВЫЕ СВОЙСТВА ЖИДКОСТЕЙ, ГАЗОВ И ТВЁРДЫХ ТЕЛ (10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Связь между параметрами состояния газа. Применение газов (8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об идеальном газе, газовых законах. Научить: исследовать для газа данной массы зависимости: давления от объёма при постоянной температуре, объёма от температуры при постоянном давлении, давления от температуры при постоянном объёме; объяснять эти зависимости на основе положений МКТ; применять полученные знания к решению задач.</w:t>
            </w:r>
          </w:p>
        </w:tc>
        <w:tc>
          <w:tcPr>
            <w:tcW w:w="2772" w:type="dxa"/>
          </w:tcPr>
          <w:p>
            <w:r>
              <w:rPr>
                <w:rFonts w:ascii="Times New Roman" w:hAnsi="Times New Roman" w:eastAsia="Calibri"/>
                <w:sz w:val="28"/>
                <w:szCs w:val="28"/>
              </w:rPr>
              <w:t>Датчик давления, датчик температуры, штатив, сосуд для демонстрации газовых законов, насос.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линейка, сосуд с водой, спиртовка.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на тему: «Применение газ в быту, его преимущества»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6. ЭЛЕКТРИЧЕСКИЙ ТОК (20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Сила тока. Амперметр. Лабораторная работа № 5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силе тока, приборе для измерения силы тока. Научить: определять цену деления шкалы амперметра; измерять силу тока на различных участках электрической цепи, записывать результат с учётом погрешности измерения.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амперметр двухпредельный, источник питания, комплект проводов, резисторы,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17.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Электрическое напряжение. Вольтметр. Лабораторная работа № 6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напряжении, приборе для измерения напряжения.</w:t>
            </w:r>
          </w:p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рассчитывать значения физических величин, входящих в формулу напряжения; измерять напряжения на различных участках электрической цепи; записывать результат с учётом погрешности измерения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напряжения, вольт-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метр двухпредельный, источник питания, комплект проводов, резисторы, ключ.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18.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Сопротивление проводника. Закон Ома для участка цепи.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об электрическом сопротивлении, законе Ома.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зависимости: силы тока от напряжения на участке цепи при постоянном сопротивлении; силы тока от сопротивления участка цепи при постоянном напряжении на этом участке; объяснять причину возникновения сопротивления в проводниках; рассчитывать значения величин, входящих в закон Ома для участка цепи.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датчик напряжения, резистор, реостат, источник питания, комплект проводов, ключ.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19.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7</w:t>
            </w:r>
            <w:r>
              <w:t xml:space="preserve"> </w:t>
            </w: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«Измерение со- противления проводника при помощи вольт- метра и ампер- метра»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измерять сопротивление проводника при помощи вольтметра и амперметра.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датчик напряжения, амперметр двухпредельный, вольтметр двухпредельный, резисторы, источник питания, комплект проводов,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20.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Расчёт сопротивления про- водника. Реостаты. Лабораторная работа № 8. (2ч.)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расчёте сопротивления провод- ника.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зависимость сопротивления проводника от его удельного сопротивления, длины проводника и площади его поперечного сечения; вычислять сопротивление проводника; объяснять устройство и принцип действия реостата; регулировать силу тока в цепи с помощью реостата.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реостат, источник питания, комплект проводов,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Последовательное соединение проводников. Лабораторная работа № 9.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законах последовательного соединения проводников. Научить: исследовать последовательное соединение проводников; измерять силу тока и напряжение; вычислять сопротивление проводника.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датчик напряжения, амперметр двухпредельный, вольтметр двухпредельный, резисторы, источник питания, комплект проводов, ключ.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Параллельное соединение проводников. Лабораторная работа № 10 (3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законах параллельного соединения проводников.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параллельное соединение проводников; измерять силу тока и напряжение; вычислять сопротивление провод- ника.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датчик напряжения, амперметр двухпредельный, вольтметр двухпредельный, резисторы, источник питания, комплект проводов, ключ.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Работа и мощность электрического тока. Закон Джоуля — Ленца. Лабораторная работа № 11 (2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работе и мощности электрического тока, законе Джоуля — Ленца. Научить: объяснять явление нагревания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проводника электрическим током; рассчитывать значения физических величин, входящих в формулу работы и мощности электрического тока, закон Джоуля — Ленца; исследовать зависимость температуры про- водника от силы тока в нём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тока, датчик напряжения, амперметр двухпредельный, вольтметр двухпредельный, лампочка, источник питания, комплект проводов,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7. ЭЛЕКТРОМАГНИТНЫЕ ЯВЛЕНИЯ (15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Постоянные магниты. Магнитное поле (6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постоянных магнитах, магнитном поле. Научить: наблюдать взаимодействие постоянных магнитов; определять полюса постоянных магнитов по направлению линий магнитной индукции или направление вектора магнитной индукции по известным полюсам магнита; строить изображения магнитных полей постоянных магнитов с помощью линий магнитной индукции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магнитного поля, постоянный магнит полосовой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bookmarkStart w:id="1" w:name="_Hlk156255706"/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12.</w:t>
            </w:r>
            <w:r>
              <w:t xml:space="preserve"> </w:t>
            </w: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Магнитное поле Земли. (5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магнитном поле Земли. Научить: исследовать свойства постоянных магнитов; получать картины их магнитных полей.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магнитного поля, постоянный магнит полосовой, линейка измерительная.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Магнитное поле электрического тока. (4 ч.)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магнитном поле электрического тока. Научить: проводить эксперименты, доказывающие существование магнитного поля вокруг проводника с током; определять направление линий магнитной индукции магнитного поля постоянного тока, используя правило Буравчика.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магнитного поля, два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штатива, комплект проводов, источник тока, ключ.</w:t>
            </w:r>
          </w:p>
        </w:tc>
      </w:tr>
      <w:bookmarkEnd w:id="1"/>
    </w:tbl>
    <w:p>
      <w:pPr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9 класс (60 часов)</w:t>
      </w:r>
    </w:p>
    <w:tbl>
      <w:tblPr>
        <w:tblStyle w:val="6"/>
        <w:tblW w:w="10915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824"/>
        <w:gridCol w:w="4457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1. ЗАКОНЫ МЕХАНИКИ (30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Отношение путей, проходимых телом за последовательные равные промежутки времени. Лабораторная работа № 1. «Исследование равноускоренного прямолинейного движения». (16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измерять ускорение тела при его равноускоренном прямолинейном движении различных тел в природе.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Штатив лабораторный, механическая скамья, брусок деревянный, электронный секундомер с датчиками, магнитоуправляемые герконовые датчики секундомера.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Движение тела под действием нескольких сил. Фронтальные лабораторные работы. (10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зависимость силы трения скольжения от площади соприкосновения тел и силы нормального давления; применять полученные знания к решению задач.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Деревянный брусок, набор грузов,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механическая скамья, динамометр.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штатив лабораторный, механическая скамья, брусок деревянный, электронный секундомер с датчиками, магнитоуправляемые герконовые датчики секундомера, набор грузов, блок не подвижный, нить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Конференция на тему: «Движение тел в природе». (4 часа)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2. МЕХАНИЧЕСКИЕ КОЛЕБАНИЯ И ВОЛНЫ (12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Математический и пружинный маятники. (6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колебательном движении, математическом и пружинном маятниках. Научить: объяснять колебания маятника; анализировать условия возникновения свободных колебаний математического и пружинного маятников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ускорения, штатив с крепе- жом, набор грузов, нить, набор пружин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Лабораторная работа № 2 (4 часа)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Научить: исследовать зависимость периода колебаний маятника от его длины и амплитуды колебаний; исследовать зависимость периода колебаний пружинного маятника от массы груза и жёсткости пружины.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компьютер,</w:t>
            </w:r>
            <w: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датчик ускорения, штатив с крепежом, набор пружин разной жёсткости, набор грузов по 100 г., груз с крючком, лёгкая и нерастяжимая нить, рулетка.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 xml:space="preserve">Конференция по теме: «Применения колебательных движений в жизни.» </w:t>
            </w:r>
          </w:p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«Роль и значения колебательных движений в жизни.» (2 часа)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4"/>
          </w:tcPr>
          <w:p>
            <w:pP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Раздел 3. ЭЛЕКТРОМАГНИТНЫЕ КОЛЕБАНИЯ И ВОЛНЫ (18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Явление электромагнитной индукции. Магнитный поток (6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явлении электромагнитной индукции, магнитном потоке. Научить: анализировать явление электромагнитной индукции; объяснять устройство и принцип действия генератора постоянного тока.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Датчик напряжения, соленоид, постоянный полосовой магнит, трубка ПВХ, комплект проводов.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8.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Создание видеопроекта о применение магнитов в жизни. (6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Самостоятельность в приобретении новых знаний и умений, навыки работы с большим объёмом информации, применение цифровой обработки информации при исследовании темы.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9.</w:t>
            </w:r>
          </w:p>
        </w:tc>
        <w:tc>
          <w:tcPr>
            <w:tcW w:w="2824" w:type="dxa"/>
          </w:tcPr>
          <w:p>
            <w:pPr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Переменный электрический ток (6 часов)</w:t>
            </w:r>
          </w:p>
        </w:tc>
        <w:tc>
          <w:tcPr>
            <w:tcW w:w="4457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Сформировать знания о переменном электрическом токе.</w:t>
            </w:r>
          </w:p>
        </w:tc>
        <w:tc>
          <w:tcPr>
            <w:tcW w:w="2772" w:type="dxa"/>
          </w:tcPr>
          <w:p>
            <w:pPr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Двухканальная приставка- осциллограф, звуковой генератор, набор проводов.</w:t>
            </w:r>
          </w:p>
        </w:tc>
      </w:tr>
    </w:tbl>
    <w:p>
      <w:pPr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Учебно – методический комплект для учителя: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Программа для общеобразовательных учреждений Физика, 7-9 классы / составитель А В. Перышкин - М.: Дрофа, 2020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«Физика 9».  Учебник для 9 класса общеобразовательных учреждений под ред. А. В.  Перышкина.-М.: Дрофа, 2020 (+эл вариант учебника)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«Физика 8».  Учебник для 8 класса общеобразовательных учреждений под ред. А. В.  Перышкина.-М.: Дрофа, 2020 (+эл вариант учебника)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«Физика 7».  Учебник для 7 класса общеобразовательных учреждений под ред. А. В.  Перышкина.-М.: Дрофа, 2020 (+эл вариант учебника)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Тетрадь по физике для 8 класса общеобразовательных учреждений под ред. Т. А. Ханнанова.-М.: Дрофа, 2020 (эл вариант)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Тетрадь для лабораторных работ для 9 класса общеобразовательных учреждений под ред. Р. Д. Минькова.-М.: Экзамен, 2020 (эл вариант)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ab/>
      </w:r>
      <w:r>
        <w:rPr>
          <w:rFonts w:ascii="Times New Roman" w:hAnsi="Times New Roman" w:eastAsia="Calibri"/>
          <w:bCs/>
          <w:sz w:val="28"/>
          <w:szCs w:val="28"/>
        </w:rPr>
        <w:t xml:space="preserve"> Контрольные и проверочные работы для 7-11 классов общеобразователь</w:t>
      </w:r>
      <w:r>
        <w:rPr>
          <w:rFonts w:ascii="Times New Roman" w:hAnsi="Times New Roman" w:eastAsia="Calibri"/>
          <w:bCs/>
          <w:sz w:val="28"/>
          <w:szCs w:val="28"/>
        </w:rPr>
        <w:softHyphen/>
      </w:r>
      <w:r>
        <w:rPr>
          <w:rFonts w:ascii="Times New Roman" w:hAnsi="Times New Roman" w:eastAsia="Calibri"/>
          <w:bCs/>
          <w:sz w:val="28"/>
          <w:szCs w:val="28"/>
        </w:rPr>
        <w:t>ных учреждений: книга для учителя / О. Ф. Кабардин. - М.: Дрофа, 2020.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             Тесты по физике для 7-9 классов общеобразователь</w:t>
      </w:r>
      <w:r>
        <w:rPr>
          <w:rFonts w:ascii="Times New Roman" w:hAnsi="Times New Roman" w:eastAsia="Calibri"/>
          <w:bCs/>
          <w:sz w:val="28"/>
          <w:szCs w:val="28"/>
        </w:rPr>
        <w:softHyphen/>
      </w:r>
      <w:r>
        <w:rPr>
          <w:rFonts w:ascii="Times New Roman" w:hAnsi="Times New Roman" w:eastAsia="Calibri"/>
          <w:bCs/>
          <w:sz w:val="28"/>
          <w:szCs w:val="28"/>
        </w:rPr>
        <w:t>ных учреждений: книга для учителя / В. А. Волков. - М.: Вако, 2020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 Сборник задач по физике/В. И. Лукашик, Е. В. Иванова-М.: Просвещение,2020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Интернет-ресурсы: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1.Библиотека – все по предмету «Физика». – Режим доступа: </w:t>
      </w:r>
      <w:r>
        <w:fldChar w:fldCharType="begin"/>
      </w:r>
      <w:r>
        <w:instrText xml:space="preserve"> HYPERLINK "http://www.proshkolu.ru" </w:instrText>
      </w:r>
      <w:r>
        <w:fldChar w:fldCharType="separate"/>
      </w:r>
      <w:r>
        <w:rPr>
          <w:rStyle w:val="4"/>
          <w:rFonts w:ascii="Times New Roman" w:hAnsi="Times New Roman" w:eastAsia="Calibri"/>
          <w:bCs/>
          <w:sz w:val="28"/>
          <w:szCs w:val="28"/>
        </w:rPr>
        <w:t>http://www.proshkolu.ru</w:t>
      </w:r>
      <w:r>
        <w:rPr>
          <w:rStyle w:val="4"/>
          <w:rFonts w:ascii="Times New Roman" w:hAnsi="Times New Roman" w:eastAsia="Calibri"/>
          <w:bCs/>
          <w:sz w:val="28"/>
          <w:szCs w:val="28"/>
        </w:rPr>
        <w:fldChar w:fldCharType="end"/>
      </w:r>
      <w:r>
        <w:rPr>
          <w:rFonts w:ascii="Times New Roman" w:hAnsi="Times New Roman" w:eastAsia="Calibri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2.Видеоопыты на уроках. – Режим доступа: http://fizika-class.narod.ru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3.Единая коллекция цифровых образовательных ресурсов. – Режим доступа: http://school- collection.edu.ru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4.Интересные материалы к урокам физики по темам; тесты по темам; наглядные пособия к урокам. – Режим доступа: http://class-fizika.narod.ru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5.Цифровые образовательные ресурсы. – Режим доступа: http://www.openclass.ru</w:t>
      </w:r>
    </w:p>
    <w:p>
      <w:pPr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6.Электронные учебники по физике. – Режим доступа: http://www.fizika.ru</w:t>
      </w:r>
    </w:p>
    <w:sectPr>
      <w:pgSz w:w="11906" w:h="16838"/>
      <w:pgMar w:top="720" w:right="720" w:bottom="720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96E59"/>
    <w:multiLevelType w:val="multilevel"/>
    <w:tmpl w:val="04B96E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07B67BE5"/>
    <w:multiLevelType w:val="multilevel"/>
    <w:tmpl w:val="07B67BE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ahoma" w:hAnsi="Tahoma" w:cs="Tahoma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11522D2C"/>
    <w:multiLevelType w:val="multilevel"/>
    <w:tmpl w:val="11522D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2DBF3D0B"/>
    <w:multiLevelType w:val="multilevel"/>
    <w:tmpl w:val="2DBF3D0B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307D6B3C"/>
    <w:multiLevelType w:val="multilevel"/>
    <w:tmpl w:val="307D6B3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33FA4DFE"/>
    <w:multiLevelType w:val="multilevel"/>
    <w:tmpl w:val="33FA4DFE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6">
    <w:nsid w:val="3812575D"/>
    <w:multiLevelType w:val="multilevel"/>
    <w:tmpl w:val="3812575D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7">
    <w:nsid w:val="6B417791"/>
    <w:multiLevelType w:val="multilevel"/>
    <w:tmpl w:val="6B417791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8">
    <w:nsid w:val="757677BC"/>
    <w:multiLevelType w:val="multilevel"/>
    <w:tmpl w:val="757677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9">
    <w:nsid w:val="77153882"/>
    <w:multiLevelType w:val="multilevel"/>
    <w:tmpl w:val="77153882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0">
    <w:nsid w:val="7B2D3CA0"/>
    <w:multiLevelType w:val="multilevel"/>
    <w:tmpl w:val="7B2D3CA0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ahoma" w:hAnsi="Tahoma" w:cs="Tahoma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8"/>
    <w:rsid w:val="000021D7"/>
    <w:rsid w:val="0002072C"/>
    <w:rsid w:val="000A2224"/>
    <w:rsid w:val="00111529"/>
    <w:rsid w:val="001367C5"/>
    <w:rsid w:val="00156D6B"/>
    <w:rsid w:val="00166339"/>
    <w:rsid w:val="00174C40"/>
    <w:rsid w:val="0018166B"/>
    <w:rsid w:val="0018795D"/>
    <w:rsid w:val="00192CD8"/>
    <w:rsid w:val="001945AA"/>
    <w:rsid w:val="001A5F50"/>
    <w:rsid w:val="001C13C4"/>
    <w:rsid w:val="001D7656"/>
    <w:rsid w:val="0020680B"/>
    <w:rsid w:val="0021212D"/>
    <w:rsid w:val="002318AB"/>
    <w:rsid w:val="00250690"/>
    <w:rsid w:val="0025081A"/>
    <w:rsid w:val="00255365"/>
    <w:rsid w:val="00262869"/>
    <w:rsid w:val="00264606"/>
    <w:rsid w:val="00273B46"/>
    <w:rsid w:val="002773B7"/>
    <w:rsid w:val="00283378"/>
    <w:rsid w:val="00287A12"/>
    <w:rsid w:val="002B61D4"/>
    <w:rsid w:val="002F22FA"/>
    <w:rsid w:val="00330E86"/>
    <w:rsid w:val="00365620"/>
    <w:rsid w:val="003807A9"/>
    <w:rsid w:val="00396DF3"/>
    <w:rsid w:val="00397963"/>
    <w:rsid w:val="003B280B"/>
    <w:rsid w:val="003C6DF4"/>
    <w:rsid w:val="003E097F"/>
    <w:rsid w:val="003E384E"/>
    <w:rsid w:val="003F4B08"/>
    <w:rsid w:val="00416014"/>
    <w:rsid w:val="00452DCC"/>
    <w:rsid w:val="0045312E"/>
    <w:rsid w:val="004730A3"/>
    <w:rsid w:val="00484F77"/>
    <w:rsid w:val="0048670B"/>
    <w:rsid w:val="004A52DE"/>
    <w:rsid w:val="00525830"/>
    <w:rsid w:val="0056314B"/>
    <w:rsid w:val="00566571"/>
    <w:rsid w:val="00590CF8"/>
    <w:rsid w:val="005E7B8A"/>
    <w:rsid w:val="005F3EA5"/>
    <w:rsid w:val="006010FB"/>
    <w:rsid w:val="00610799"/>
    <w:rsid w:val="00641214"/>
    <w:rsid w:val="00644F08"/>
    <w:rsid w:val="00674573"/>
    <w:rsid w:val="00676275"/>
    <w:rsid w:val="006B5D40"/>
    <w:rsid w:val="006C79A4"/>
    <w:rsid w:val="006D0FD8"/>
    <w:rsid w:val="006F77BC"/>
    <w:rsid w:val="007127EE"/>
    <w:rsid w:val="0074591C"/>
    <w:rsid w:val="00755726"/>
    <w:rsid w:val="007904EF"/>
    <w:rsid w:val="00796B0F"/>
    <w:rsid w:val="007C2731"/>
    <w:rsid w:val="007F6ACE"/>
    <w:rsid w:val="008027BB"/>
    <w:rsid w:val="00832782"/>
    <w:rsid w:val="008503BC"/>
    <w:rsid w:val="00855D69"/>
    <w:rsid w:val="00861BD9"/>
    <w:rsid w:val="00871787"/>
    <w:rsid w:val="00891EBD"/>
    <w:rsid w:val="008978F4"/>
    <w:rsid w:val="008B089F"/>
    <w:rsid w:val="008B3E45"/>
    <w:rsid w:val="008B5C69"/>
    <w:rsid w:val="008C0F06"/>
    <w:rsid w:val="008C1B84"/>
    <w:rsid w:val="00902F90"/>
    <w:rsid w:val="00971E63"/>
    <w:rsid w:val="009A17CD"/>
    <w:rsid w:val="009A2696"/>
    <w:rsid w:val="009C1EE9"/>
    <w:rsid w:val="009D0EC3"/>
    <w:rsid w:val="009D2D97"/>
    <w:rsid w:val="009E1096"/>
    <w:rsid w:val="009E6539"/>
    <w:rsid w:val="009F555E"/>
    <w:rsid w:val="00A07A1B"/>
    <w:rsid w:val="00A137B1"/>
    <w:rsid w:val="00A2090D"/>
    <w:rsid w:val="00A23019"/>
    <w:rsid w:val="00A34D02"/>
    <w:rsid w:val="00A37D21"/>
    <w:rsid w:val="00A54BED"/>
    <w:rsid w:val="00A74933"/>
    <w:rsid w:val="00A74AAD"/>
    <w:rsid w:val="00AA3647"/>
    <w:rsid w:val="00AB705D"/>
    <w:rsid w:val="00AB726A"/>
    <w:rsid w:val="00AC65DF"/>
    <w:rsid w:val="00AD1761"/>
    <w:rsid w:val="00AE33FF"/>
    <w:rsid w:val="00AE3CDE"/>
    <w:rsid w:val="00AF52EE"/>
    <w:rsid w:val="00AF665E"/>
    <w:rsid w:val="00AF6BA7"/>
    <w:rsid w:val="00B00927"/>
    <w:rsid w:val="00B36D29"/>
    <w:rsid w:val="00B57F48"/>
    <w:rsid w:val="00B77425"/>
    <w:rsid w:val="00B81792"/>
    <w:rsid w:val="00BB12D5"/>
    <w:rsid w:val="00BC10B7"/>
    <w:rsid w:val="00BE4C4C"/>
    <w:rsid w:val="00C144EA"/>
    <w:rsid w:val="00C26DC8"/>
    <w:rsid w:val="00C27FAF"/>
    <w:rsid w:val="00C328A5"/>
    <w:rsid w:val="00C407DD"/>
    <w:rsid w:val="00C55331"/>
    <w:rsid w:val="00C8275A"/>
    <w:rsid w:val="00CB2B88"/>
    <w:rsid w:val="00CB4C71"/>
    <w:rsid w:val="00CC2BDD"/>
    <w:rsid w:val="00CD50A5"/>
    <w:rsid w:val="00CE7DEA"/>
    <w:rsid w:val="00D12259"/>
    <w:rsid w:val="00D344B9"/>
    <w:rsid w:val="00D54E10"/>
    <w:rsid w:val="00D57AB1"/>
    <w:rsid w:val="00D75643"/>
    <w:rsid w:val="00DA039B"/>
    <w:rsid w:val="00DB3D88"/>
    <w:rsid w:val="00DB7CBD"/>
    <w:rsid w:val="00DD6E88"/>
    <w:rsid w:val="00DF2209"/>
    <w:rsid w:val="00DF7A6E"/>
    <w:rsid w:val="00E16EC0"/>
    <w:rsid w:val="00E34AB7"/>
    <w:rsid w:val="00E35700"/>
    <w:rsid w:val="00E41F35"/>
    <w:rsid w:val="00E435C6"/>
    <w:rsid w:val="00E47DA8"/>
    <w:rsid w:val="00E76010"/>
    <w:rsid w:val="00E9186A"/>
    <w:rsid w:val="00EA25CA"/>
    <w:rsid w:val="00ED5545"/>
    <w:rsid w:val="00EF4F45"/>
    <w:rsid w:val="00F5490B"/>
    <w:rsid w:val="00F55AAD"/>
    <w:rsid w:val="00F61BE1"/>
    <w:rsid w:val="00FB2659"/>
    <w:rsid w:val="00FE01EE"/>
    <w:rsid w:val="262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6786</Words>
  <Characters>38681</Characters>
  <Lines>322</Lines>
  <Paragraphs>90</Paragraphs>
  <TotalTime>370</TotalTime>
  <ScaleCrop>false</ScaleCrop>
  <LinksUpToDate>false</LinksUpToDate>
  <CharactersWithSpaces>45377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2024-01-15T11:38:00Z</dcterms:created>
  <dc:creator>TØP ÇHĒЖØK</dc:creator>
  <cp:lastModifiedBy>Kabinet5</cp:lastModifiedBy>
  <dcterms:modified xsi:type="dcterms:W3CDTF">2024-01-16T01:53:57Z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47A9C5E6142D409FBC9F0F45D25DBD6F_12</vt:lpwstr>
  </property>
</Properties>
</file>